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NÃO OCORRÊNCIA DE VEDAÇÕES</w:t>
      </w:r>
    </w:p>
    <w:p w:rsidR="00000000" w:rsidDel="00000000" w:rsidP="00000000" w:rsidRDefault="00000000" w:rsidRPr="00000000" w14:paraId="00000004">
      <w:pPr>
        <w:ind w:left="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 qualidade de representante legal da </w:t>
      </w: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(</w:t>
      </w:r>
      <w:bookmarkStart w:colFirst="0" w:colLast="0" w:name="bookmark=id.30j0zll" w:id="1"/>
      <w:bookmarkEnd w:id="1"/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Nome da Organização da Sociedade Civil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), declaro para os devidos fins de comprovação junto à concedente, para os efeitos e sob as penas da lei, que esta proposta: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é apresentada por organização da sociedade civil com constituição jurídica e sem fins lucrativos;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não possui qualquer débito ou situação de inadimplência com a Administração Pública Municipal ou qualquer órgão ou entidade da Administração Pública, que impeça a transferência de recursos oriundos de dotações consignadas no orçamento do Município, para aplicação na forma prevista no Edital de Chamamento Público 001/2023.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Declaro ainda que a entidade proponente não se enquadra em nenhuma das vedações abaixo: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fundações e institutos criados ou mantidos por empresas ou grupos de empresas;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entidades integrantes do “Sistema S” (SESC, SENAC, SESI, SENAI, SEST, SENAT, SEBRAE, SENAR e outras);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instituições que estejam em mora, inadimplentes com órgãos ou entidades da Administração Pública Federal, em conformidade com a Lei nº 10.522, de 19 de julho de 2002, Estadual e Municipal;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entidade que tenha sido punida com uma das sanções previstas no art. 39, V, da Lei 13.019/2014, pelo período que durar a penalidade;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órgãos ou instituições públicas federais, distritais, estaduais e municipais;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entidade que tenha entre seus dirigentes pessoa: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71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b) julgada responsável por falta grave e inabilitada para o exercício de cargo em comissão ou função de confiança, enquanto durar a inabilitação; ou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Para maior clareza, firmo a presente.</w:t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Itapecerica/MG, </w:t>
      </w:r>
      <w:r w:rsidDel="00000000" w:rsidR="00000000" w:rsidRPr="00000000">
        <w:rPr>
          <w:rFonts w:ascii="Cambria" w:cs="Cambria" w:eastAsia="Cambria" w:hAnsi="Cambria"/>
          <w:color w:val="ff0000"/>
          <w:rtl w:val="0"/>
        </w:rPr>
        <w:t xml:space="preserve">xxxxxxxxx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2023.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center"/>
        <w:rPr>
          <w:rFonts w:ascii="Cambria" w:cs="Cambria" w:eastAsia="Cambria" w:hAnsi="Cambria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NOME E ASSINATURA DO REPRESENTANTE LEGAL DA ORGANIZAÇÃO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center"/>
        <w:rPr>
          <w:rFonts w:ascii="Cambria" w:cs="Cambria" w:eastAsia="Cambria" w:hAnsi="Cambria"/>
          <w:color w:val="ff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ff0000"/>
          <w:sz w:val="22"/>
          <w:szCs w:val="22"/>
          <w:rtl w:val="0"/>
        </w:rPr>
        <w:t xml:space="preserve">CPF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51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4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CHAMAMENTO PÚBLICO Nº 001/ 202</w:t>
    </w:r>
    <w:r w:rsidDel="00000000" w:rsidR="00000000" w:rsidRPr="00000000">
      <w:rPr>
        <w:rFonts w:ascii="Cambria" w:cs="Cambria" w:eastAsia="Cambria" w:hAnsi="Cambria"/>
        <w:sz w:val="16"/>
        <w:szCs w:val="16"/>
        <w:rtl w:val="0"/>
      </w:rPr>
      <w:t xml:space="preserve">3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TERMO DE FOMENTO – ANEXO III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4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(TIMBRE DA ORGANIZAÇÃO)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ind w:left="34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1ABA"/>
    <w:pPr>
      <w:widowControl w:val="0"/>
      <w:suppressAutoHyphens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61AB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 w:val="1"/>
    <w:rsid w:val="00461AB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61AB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61ABA"/>
    <w:rPr>
      <w:rFonts w:ascii="Tahoma" w:cs="Tahoma" w:hAnsi="Tahoma"/>
      <w:sz w:val="16"/>
      <w:szCs w:val="16"/>
    </w:rPr>
  </w:style>
  <w:style w:type="paragraph" w:styleId="11" w:customStyle="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styleId="111" w:customStyle="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styleId="11Char" w:customStyle="1">
    <w:name w:val="1.1 Char"/>
    <w:basedOn w:val="Fontepargpadro"/>
    <w:link w:val="11"/>
    <w:uiPriority w:val="99"/>
    <w:rsid w:val="00461AB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1" w:customStyle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 w:val="1"/>
      <w:bCs w:val="1"/>
    </w:rPr>
  </w:style>
  <w:style w:type="paragraph" w:styleId="444444" w:customStyle="1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 w:val="1"/>
    <w:rsid w:val="00461ABA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3459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OhgL/Uk+g7IfF9dJMYpvhMUXRQ==">AMUW2mWIjgEhZBIFCL4cl+WNSptklBTn0NQ0kgWPIS3OEMoQliqtg0Ilp4a4PCACC0KQmtr/XMXrCQ5dpaqq+5WrbunXKdD2a47qlzS1XNMAdN+PwEc1fyCtMcb5PmkaeyunjbVFrBRizrYrYVJIU5tslfzle37rSg==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2020-03-13T22:54:00Z</dcterms:created>
  <dc:creator>fcc-gwoszdz</dc:creator>
</cp:coreProperties>
</file>